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C1" w:rsidRPr="00E717CF" w:rsidRDefault="003405C1" w:rsidP="003405C1">
      <w:pPr>
        <w:spacing w:line="200" w:lineRule="atLeas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bookmarkStart w:id="0" w:name="_Toc19250"/>
      <w:bookmarkStart w:id="1" w:name="_Toc6477"/>
      <w:bookmarkStart w:id="2" w:name="_Toc12217"/>
      <w:bookmarkStart w:id="3" w:name="_Toc31445"/>
      <w:r w:rsidRPr="00FD7E94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火电企业月报数据统计表</w:t>
      </w:r>
    </w:p>
    <w:p w:rsidR="003405C1" w:rsidRPr="00E717CF" w:rsidRDefault="003405C1" w:rsidP="003405C1">
      <w:pPr>
        <w:wordWrap w:val="0"/>
        <w:spacing w:line="200" w:lineRule="atLeast"/>
        <w:jc w:val="right"/>
        <w:rPr>
          <w:rFonts w:ascii="方正仿宋_GBK" w:eastAsia="方正仿宋_GBK" w:hAnsi="黑体" w:cs="黑体"/>
          <w:sz w:val="18"/>
          <w:szCs w:val="18"/>
        </w:rPr>
      </w:pPr>
      <w:r w:rsidRPr="00E717CF">
        <w:rPr>
          <w:rFonts w:ascii="方正仿宋_GBK" w:eastAsia="方正仿宋_GBK" w:hAnsi="宋体" w:cs="宋体" w:hint="eastAsia"/>
          <w:kern w:val="0"/>
          <w:sz w:val="18"/>
          <w:szCs w:val="18"/>
        </w:rPr>
        <w:t xml:space="preserve">                     年  </w:t>
      </w:r>
      <w:r w:rsidR="00294DAF">
        <w:rPr>
          <w:rFonts w:ascii="方正仿宋_GBK" w:eastAsia="方正仿宋_GBK" w:hAnsi="宋体" w:cs="宋体" w:hint="eastAsia"/>
          <w:kern w:val="0"/>
          <w:sz w:val="18"/>
          <w:szCs w:val="18"/>
        </w:rPr>
        <w:t xml:space="preserve">   </w:t>
      </w:r>
      <w:r w:rsidRPr="00E717CF">
        <w:rPr>
          <w:rFonts w:ascii="方正仿宋_GBK" w:eastAsia="方正仿宋_GBK" w:hAnsi="宋体" w:cs="宋体" w:hint="eastAsia"/>
          <w:kern w:val="0"/>
          <w:sz w:val="18"/>
          <w:szCs w:val="18"/>
        </w:rPr>
        <w:t>月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8"/>
        <w:gridCol w:w="578"/>
        <w:gridCol w:w="131"/>
        <w:gridCol w:w="96"/>
        <w:gridCol w:w="163"/>
        <w:gridCol w:w="583"/>
        <w:gridCol w:w="150"/>
        <w:gridCol w:w="1396"/>
        <w:gridCol w:w="152"/>
        <w:gridCol w:w="226"/>
        <w:gridCol w:w="483"/>
        <w:gridCol w:w="624"/>
        <w:gridCol w:w="368"/>
        <w:gridCol w:w="792"/>
        <w:gridCol w:w="59"/>
        <w:gridCol w:w="1216"/>
        <w:gridCol w:w="1063"/>
      </w:tblGrid>
      <w:tr w:rsidR="003405C1" w:rsidRPr="00E717CF" w:rsidTr="007B1C76">
        <w:trPr>
          <w:trHeight w:val="255"/>
          <w:jc w:val="center"/>
        </w:trPr>
        <w:tc>
          <w:tcPr>
            <w:tcW w:w="9039" w:type="dxa"/>
            <w:gridSpan w:val="1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黑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黑体" w:cs="宋体" w:hint="eastAsia"/>
                <w:kern w:val="0"/>
                <w:sz w:val="15"/>
                <w:szCs w:val="15"/>
              </w:rPr>
              <w:t>一、企业基本情况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企业名称</w:t>
            </w:r>
          </w:p>
        </w:tc>
        <w:tc>
          <w:tcPr>
            <w:tcW w:w="4590" w:type="dxa"/>
            <w:gridSpan w:val="1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ind w:leftChars="-30" w:left="-63" w:rightChars="-30" w:right="-63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法定代表人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所属集团</w:t>
            </w:r>
          </w:p>
        </w:tc>
        <w:tc>
          <w:tcPr>
            <w:tcW w:w="4590" w:type="dxa"/>
            <w:gridSpan w:val="1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装机容量（MW）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注册地址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注册资金（万元）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所属地区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调度区域（网调/省调/地调）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联 系 人</w:t>
            </w:r>
          </w:p>
        </w:tc>
        <w:tc>
          <w:tcPr>
            <w:tcW w:w="717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联系邮箱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45" w:type="dxa"/>
            <w:gridSpan w:val="6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企业性质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联系地址</w:t>
            </w:r>
          </w:p>
        </w:tc>
        <w:tc>
          <w:tcPr>
            <w:tcW w:w="3105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45" w:type="dxa"/>
            <w:gridSpan w:val="6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proofErr w:type="gramStart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邮</w:t>
            </w:r>
            <w:proofErr w:type="gramEnd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    编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vMerge w:val="restart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机组情况</w:t>
            </w:r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机组</w:t>
            </w: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br/>
              <w:t>编号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ind w:leftChars="-30" w:left="-63" w:rightChars="-30" w:right="-63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机组容量（</w:t>
            </w:r>
            <w:proofErr w:type="gramStart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万千瓦</w:t>
            </w:r>
            <w:proofErr w:type="gramEnd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ind w:leftChars="-30" w:left="-63" w:rightChars="-30" w:right="-63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純凝A/</w:t>
            </w:r>
            <w:proofErr w:type="gramStart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抽凝</w:t>
            </w:r>
            <w:proofErr w:type="gramEnd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B/</w:t>
            </w:r>
            <w:proofErr w:type="gramStart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背压</w:t>
            </w:r>
            <w:proofErr w:type="gramEnd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2645" w:type="dxa"/>
            <w:gridSpan w:val="6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热电联产机组（是A/否B）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循环流化床锅炉</w:t>
            </w:r>
          </w:p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（是A/否B）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1#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45" w:type="dxa"/>
            <w:gridSpan w:val="6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: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45" w:type="dxa"/>
            <w:gridSpan w:val="6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1" w:type="dxa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n#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645" w:type="dxa"/>
            <w:gridSpan w:val="6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039" w:type="dxa"/>
            <w:gridSpan w:val="1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黑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黑体" w:cs="宋体" w:hint="eastAsia"/>
                <w:kern w:val="0"/>
                <w:sz w:val="15"/>
                <w:szCs w:val="15"/>
              </w:rPr>
              <w:t>二、企业经营业绩情况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4208" w:type="dxa"/>
            <w:gridSpan w:val="10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项  目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当月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ind w:leftChars="-30" w:left="-63" w:rightChars="-30" w:right="-63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去年当月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ind w:leftChars="-30" w:left="-63" w:rightChars="-30" w:right="-63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本年累计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ind w:leftChars="-30" w:left="-63" w:rightChars="-30" w:right="-63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去年同期累计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备注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经营情况</w:t>
            </w:r>
          </w:p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营业收入（万元）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净利润（万元）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利润率（%）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spacing w:val="-10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 xml:space="preserve">　</w:t>
            </w:r>
            <w:r w:rsidRPr="00E717CF">
              <w:rPr>
                <w:rFonts w:ascii="方正仿宋_GBK" w:eastAsia="方正仿宋_GBK" w:hAnsi="宋体" w:cs="宋体" w:hint="eastAsia"/>
                <w:spacing w:val="-10"/>
                <w:kern w:val="0"/>
                <w:sz w:val="15"/>
                <w:szCs w:val="15"/>
              </w:rPr>
              <w:t>净利润/收入(可计算)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资产负债率（%）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电</w:t>
            </w:r>
            <w:proofErr w:type="gramStart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煤使用</w:t>
            </w:r>
            <w:proofErr w:type="gramEnd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情况</w:t>
            </w: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>合计购进量（吨）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>平均入厂标煤单价（含税，元/吨）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</w:tcPr>
          <w:p w:rsidR="003405C1" w:rsidRPr="00E717CF" w:rsidRDefault="003405C1" w:rsidP="00495514">
            <w:pPr>
              <w:rPr>
                <w:rFonts w:ascii="方正仿宋_GBK" w:eastAsia="方正仿宋_GBK"/>
                <w:sz w:val="15"/>
                <w:szCs w:val="15"/>
              </w:rPr>
            </w:pPr>
            <w:r w:rsidRPr="00E717CF">
              <w:rPr>
                <w:rFonts w:ascii="方正仿宋_GBK" w:eastAsia="方正仿宋_GBK" w:hint="eastAsia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 w:val="restart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省内</w:t>
            </w: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本期购进量（吨）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入厂标煤单价（含税，元/吨）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入厂原煤单价（含税，元/吨）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入厂原煤热值（千焦/千克）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其中：购进控股、参股煤炭集团原煤量（吨）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ind w:leftChars="-30" w:left="-63" w:rightChars="-30" w:right="-63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煤电联营企业填报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820593">
            <w:pPr>
              <w:spacing w:line="240" w:lineRule="exac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购进控股、参股煤炭集团入厂原煤单价（元/吨）</w:t>
            </w:r>
            <w:bookmarkStart w:id="4" w:name="_GoBack"/>
            <w:bookmarkEnd w:id="4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购进控股、参股煤炭集团原煤热值（千焦/千克）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63" w:type="dxa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 w:val="restart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省外</w:t>
            </w: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本期购进量（吨）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入厂标煤单价（含税，元/吨）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入厂原煤单价（含税，元/吨）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gridSpan w:val="3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入厂原煤热值（千焦/千克）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按运输</w:t>
            </w:r>
          </w:p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方式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公路购进量（吨）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8" w:type="dxa"/>
            <w:gridSpan w:val="4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铁路购进量（吨）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968" w:type="dxa"/>
            <w:gridSpan w:val="4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皮带购进量（吨）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本期末存煤量（吨）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存煤可用天数（天）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能效运行情况</w:t>
            </w: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发电量（万千瓦时）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供电量（万千瓦时）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供热量（GJ）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厂用电率（%）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供电煤耗（</w:t>
            </w:r>
            <w:proofErr w:type="spellStart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gce</w:t>
            </w:r>
            <w:proofErr w:type="spellEnd"/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/kwh）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平均运行小时（小时）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  <w:r w:rsidRPr="00E717CF">
              <w:rPr>
                <w:rFonts w:ascii="方正仿宋_GBK" w:eastAsia="方正仿宋_GBK" w:hAnsi="宋体" w:cs="宋体" w:hint="eastAsia"/>
                <w:spacing w:val="-20"/>
                <w:kern w:val="0"/>
                <w:sz w:val="15"/>
                <w:szCs w:val="15"/>
              </w:rPr>
              <w:t xml:space="preserve">　</w:t>
            </w:r>
          </w:p>
        </w:tc>
      </w:tr>
      <w:tr w:rsidR="003405C1" w:rsidRPr="00E717CF" w:rsidTr="007B1C76">
        <w:trPr>
          <w:trHeight w:val="255"/>
          <w:jc w:val="center"/>
        </w:trPr>
        <w:tc>
          <w:tcPr>
            <w:tcW w:w="959" w:type="dxa"/>
            <w:gridSpan w:val="2"/>
            <w:vMerge/>
            <w:vAlign w:val="center"/>
          </w:tcPr>
          <w:p w:rsidR="003405C1" w:rsidRPr="00E717CF" w:rsidRDefault="003405C1" w:rsidP="00495514">
            <w:pPr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</w:p>
        </w:tc>
        <w:tc>
          <w:tcPr>
            <w:tcW w:w="3249" w:type="dxa"/>
            <w:gridSpan w:val="8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>平均负荷率（%）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05C1" w:rsidRPr="00E717CF" w:rsidRDefault="003405C1" w:rsidP="00495514">
            <w:pPr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15"/>
                <w:szCs w:val="15"/>
              </w:rPr>
            </w:pPr>
            <w:r w:rsidRPr="00E717CF">
              <w:rPr>
                <w:rFonts w:ascii="方正仿宋_GBK" w:eastAsia="方正仿宋_GBK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3405C1" w:rsidRDefault="003405C1" w:rsidP="003405C1">
      <w:pPr>
        <w:spacing w:beforeLines="50" w:before="156" w:afterLines="50" w:after="156" w:line="60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  <w:sectPr w:rsidR="003405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405C1" w:rsidRDefault="003405C1" w:rsidP="003405C1">
      <w:pPr>
        <w:spacing w:beforeLines="50" w:before="156" w:afterLines="50" w:after="156" w:line="60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</w:p>
    <w:p w:rsidR="003405C1" w:rsidRPr="00FF420B" w:rsidRDefault="003405C1" w:rsidP="003405C1">
      <w:pPr>
        <w:spacing w:beforeLines="50" w:before="156" w:afterLines="50" w:after="156" w:line="60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  <w:r w:rsidRPr="00FF420B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火电企业综合对标填报表</w:t>
      </w:r>
      <w:bookmarkEnd w:id="0"/>
      <w:bookmarkEnd w:id="1"/>
      <w:bookmarkEnd w:id="2"/>
      <w:bookmarkEnd w:id="3"/>
    </w:p>
    <w:p w:rsidR="003405C1" w:rsidRDefault="003405C1" w:rsidP="003405C1">
      <w:pPr>
        <w:spacing w:beforeLines="30" w:before="93" w:afterLines="20" w:after="62" w:line="300" w:lineRule="exact"/>
        <w:rPr>
          <w:rFonts w:ascii="方正仿宋_GBK" w:eastAsia="方正仿宋_GBK" w:hAnsi="宋体" w:cs="宋体"/>
          <w:bCs/>
          <w:color w:val="000000"/>
          <w:kern w:val="0"/>
          <w:sz w:val="24"/>
        </w:rPr>
      </w:pPr>
    </w:p>
    <w:p w:rsidR="003405C1" w:rsidRPr="00D32550" w:rsidRDefault="003405C1" w:rsidP="003405C1">
      <w:pPr>
        <w:spacing w:beforeLines="30" w:before="93" w:afterLines="20" w:after="62" w:line="300" w:lineRule="exact"/>
        <w:ind w:firstLineChars="50" w:firstLine="105"/>
        <w:rPr>
          <w:rFonts w:ascii="方正仿宋_GBK" w:eastAsia="方正仿宋_GBK" w:hAnsi="宋体"/>
          <w:szCs w:val="21"/>
        </w:rPr>
      </w:pP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企业（全称）                                                        </w:t>
      </w:r>
      <w:r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             </w:t>
      </w: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             </w:t>
      </w:r>
      <w:r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 </w:t>
      </w: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>填报日期：</w:t>
      </w:r>
      <w:r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     </w:t>
      </w: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>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87"/>
        <w:gridCol w:w="509"/>
        <w:gridCol w:w="1085"/>
        <w:gridCol w:w="967"/>
        <w:gridCol w:w="553"/>
        <w:gridCol w:w="480"/>
        <w:gridCol w:w="564"/>
        <w:gridCol w:w="1277"/>
        <w:gridCol w:w="852"/>
        <w:gridCol w:w="735"/>
        <w:gridCol w:w="581"/>
        <w:gridCol w:w="617"/>
        <w:gridCol w:w="592"/>
        <w:gridCol w:w="480"/>
        <w:gridCol w:w="480"/>
        <w:gridCol w:w="684"/>
        <w:gridCol w:w="514"/>
        <w:gridCol w:w="522"/>
        <w:gridCol w:w="511"/>
        <w:gridCol w:w="508"/>
        <w:gridCol w:w="480"/>
      </w:tblGrid>
      <w:tr w:rsidR="003405C1" w:rsidRPr="00D32550" w:rsidTr="007B1C76">
        <w:trPr>
          <w:trHeight w:val="539"/>
          <w:jc w:val="center"/>
        </w:trPr>
        <w:tc>
          <w:tcPr>
            <w:tcW w:w="1265" w:type="pct"/>
            <w:gridSpan w:val="5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597" w:type="pct"/>
            <w:gridSpan w:val="6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Cs w:val="21"/>
              </w:rPr>
              <w:t>业绩指标</w:t>
            </w:r>
          </w:p>
        </w:tc>
        <w:tc>
          <w:tcPr>
            <w:tcW w:w="1230" w:type="pct"/>
            <w:gridSpan w:val="6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Cs w:val="21"/>
              </w:rPr>
              <w:t>能效指标</w:t>
            </w:r>
          </w:p>
        </w:tc>
        <w:tc>
          <w:tcPr>
            <w:tcW w:w="909" w:type="pct"/>
            <w:gridSpan w:val="5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Cs w:val="21"/>
              </w:rPr>
              <w:t>管理指标</w:t>
            </w:r>
          </w:p>
        </w:tc>
      </w:tr>
      <w:tr w:rsidR="003405C1" w:rsidRPr="00D32550" w:rsidTr="0073254D">
        <w:trPr>
          <w:trHeight w:val="713"/>
          <w:jc w:val="center"/>
        </w:trPr>
        <w:tc>
          <w:tcPr>
            <w:tcW w:w="175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季度</w:t>
            </w:r>
          </w:p>
        </w:tc>
        <w:tc>
          <w:tcPr>
            <w:tcW w:w="174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在册人数</w:t>
            </w:r>
          </w:p>
        </w:tc>
        <w:tc>
          <w:tcPr>
            <w:tcW w:w="182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装机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容量</w:t>
            </w:r>
          </w:p>
        </w:tc>
        <w:tc>
          <w:tcPr>
            <w:tcW w:w="388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机组台数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345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发电量</w:t>
            </w:r>
          </w:p>
        </w:tc>
        <w:tc>
          <w:tcPr>
            <w:tcW w:w="198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现金流动负债比率</w:t>
            </w:r>
          </w:p>
        </w:tc>
        <w:tc>
          <w:tcPr>
            <w:tcW w:w="172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利润率</w:t>
            </w:r>
          </w:p>
        </w:tc>
        <w:tc>
          <w:tcPr>
            <w:tcW w:w="202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资产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负债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457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售电平均单价（含税）</w:t>
            </w:r>
          </w:p>
        </w:tc>
        <w:tc>
          <w:tcPr>
            <w:tcW w:w="305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入炉综合标煤单价</w:t>
            </w:r>
          </w:p>
        </w:tc>
        <w:tc>
          <w:tcPr>
            <w:tcW w:w="263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设备平均利用小时</w:t>
            </w:r>
          </w:p>
        </w:tc>
        <w:tc>
          <w:tcPr>
            <w:tcW w:w="208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供电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  <w:highlight w:val="yellow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煤耗</w:t>
            </w:r>
          </w:p>
        </w:tc>
        <w:tc>
          <w:tcPr>
            <w:tcW w:w="221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等效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可用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系数</w:t>
            </w:r>
          </w:p>
        </w:tc>
        <w:tc>
          <w:tcPr>
            <w:tcW w:w="384" w:type="pct"/>
            <w:gridSpan w:val="2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非计划停运</w:t>
            </w:r>
          </w:p>
        </w:tc>
        <w:tc>
          <w:tcPr>
            <w:tcW w:w="172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厂用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proofErr w:type="gramStart"/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电率</w:t>
            </w:r>
            <w:proofErr w:type="gramEnd"/>
          </w:p>
        </w:tc>
        <w:tc>
          <w:tcPr>
            <w:tcW w:w="245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综合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184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人身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事故</w:t>
            </w:r>
          </w:p>
        </w:tc>
        <w:tc>
          <w:tcPr>
            <w:tcW w:w="187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设备事故</w:t>
            </w:r>
          </w:p>
        </w:tc>
        <w:tc>
          <w:tcPr>
            <w:tcW w:w="183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电能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采集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182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科技创新成果</w:t>
            </w:r>
          </w:p>
        </w:tc>
        <w:tc>
          <w:tcPr>
            <w:tcW w:w="173" w:type="pct"/>
            <w:vMerge w:val="restar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信用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建设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等级</w:t>
            </w:r>
          </w:p>
        </w:tc>
      </w:tr>
      <w:tr w:rsidR="003405C1" w:rsidRPr="00D32550" w:rsidTr="007B1C76">
        <w:trPr>
          <w:trHeight w:val="285"/>
          <w:jc w:val="center"/>
        </w:trPr>
        <w:tc>
          <w:tcPr>
            <w:tcW w:w="175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5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3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8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17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小时</w:t>
            </w:r>
          </w:p>
        </w:tc>
        <w:tc>
          <w:tcPr>
            <w:tcW w:w="172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5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</w:tr>
      <w:tr w:rsidR="003405C1" w:rsidRPr="00D32550" w:rsidTr="007B1C76">
        <w:trPr>
          <w:jc w:val="center"/>
        </w:trPr>
        <w:tc>
          <w:tcPr>
            <w:tcW w:w="175" w:type="pct"/>
            <w:vMerge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8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MW</w:t>
            </w:r>
          </w:p>
        </w:tc>
        <w:tc>
          <w:tcPr>
            <w:tcW w:w="388" w:type="pct"/>
            <w:vAlign w:val="center"/>
          </w:tcPr>
          <w:p w:rsidR="003405C1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台数×</w:t>
            </w:r>
          </w:p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345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万千瓦时</w:t>
            </w:r>
          </w:p>
        </w:tc>
        <w:tc>
          <w:tcPr>
            <w:tcW w:w="198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7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20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457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元/千千瓦时</w:t>
            </w:r>
          </w:p>
        </w:tc>
        <w:tc>
          <w:tcPr>
            <w:tcW w:w="305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元/吨</w:t>
            </w:r>
          </w:p>
        </w:tc>
        <w:tc>
          <w:tcPr>
            <w:tcW w:w="263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h</w:t>
            </w:r>
          </w:p>
        </w:tc>
        <w:tc>
          <w:tcPr>
            <w:tcW w:w="208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proofErr w:type="spellStart"/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gce</w:t>
            </w:r>
            <w:proofErr w:type="spellEnd"/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/kWh</w:t>
            </w:r>
          </w:p>
        </w:tc>
        <w:tc>
          <w:tcPr>
            <w:tcW w:w="221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21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h</w:t>
            </w:r>
          </w:p>
        </w:tc>
        <w:tc>
          <w:tcPr>
            <w:tcW w:w="17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245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kg/kWh</w:t>
            </w:r>
          </w:p>
        </w:tc>
        <w:tc>
          <w:tcPr>
            <w:tcW w:w="184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87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83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proofErr w:type="gramStart"/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8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73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D32550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等级</w:t>
            </w:r>
          </w:p>
        </w:tc>
      </w:tr>
      <w:tr w:rsidR="003405C1" w:rsidRPr="00D32550" w:rsidTr="007B1C76">
        <w:trPr>
          <w:trHeight w:val="869"/>
          <w:jc w:val="center"/>
        </w:trPr>
        <w:tc>
          <w:tcPr>
            <w:tcW w:w="175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3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8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5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" w:type="pct"/>
            <w:vAlign w:val="center"/>
          </w:tcPr>
          <w:p w:rsidR="003405C1" w:rsidRPr="00D32550" w:rsidRDefault="003405C1" w:rsidP="00495514">
            <w:pPr>
              <w:spacing w:line="3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</w:tr>
    </w:tbl>
    <w:p w:rsidR="003405C1" w:rsidRPr="00D32550" w:rsidRDefault="003405C1" w:rsidP="003405C1">
      <w:pPr>
        <w:spacing w:beforeLines="20" w:before="62" w:line="300" w:lineRule="exact"/>
        <w:ind w:firstLineChars="150" w:firstLine="315"/>
        <w:rPr>
          <w:rFonts w:ascii="方正仿宋_GBK" w:eastAsia="方正仿宋_GBK" w:hAnsi="宋体" w:cs="宋体"/>
          <w:bCs/>
          <w:color w:val="000000"/>
          <w:kern w:val="0"/>
          <w:szCs w:val="21"/>
        </w:rPr>
      </w:pP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负责人：           </w:t>
      </w:r>
      <w:r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  </w:t>
      </w: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      </w:t>
      </w:r>
      <w:r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</w:t>
      </w: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填报人：         </w:t>
      </w:r>
      <w:r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 </w:t>
      </w: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           联系手机：        </w:t>
      </w:r>
      <w:r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</w:t>
      </w: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           电子邮箱：</w:t>
      </w:r>
    </w:p>
    <w:p w:rsidR="003405C1" w:rsidRDefault="003405C1" w:rsidP="003405C1">
      <w:pPr>
        <w:spacing w:line="300" w:lineRule="exact"/>
        <w:ind w:firstLineChars="200" w:firstLine="420"/>
        <w:rPr>
          <w:rFonts w:ascii="方正仿宋_GBK" w:eastAsia="方正仿宋_GBK" w:hAnsi="宋体" w:cs="宋体"/>
          <w:bCs/>
          <w:color w:val="000000"/>
          <w:kern w:val="0"/>
          <w:szCs w:val="21"/>
        </w:rPr>
      </w:pPr>
    </w:p>
    <w:p w:rsidR="003405C1" w:rsidRPr="00D32550" w:rsidRDefault="003405C1" w:rsidP="003405C1">
      <w:pPr>
        <w:spacing w:line="300" w:lineRule="exact"/>
        <w:ind w:firstLineChars="200" w:firstLine="420"/>
        <w:rPr>
          <w:rFonts w:ascii="方正仿宋_GBK" w:eastAsia="方正仿宋_GBK" w:hAnsi="宋体" w:cs="宋体"/>
          <w:bCs/>
          <w:color w:val="000000"/>
          <w:kern w:val="0"/>
          <w:szCs w:val="21"/>
        </w:rPr>
      </w:pP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>说明：1.</w:t>
      </w:r>
      <w:r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</w:t>
      </w: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>填报时请注意各项指标的计量单位，小数点后保留两位小数。</w:t>
      </w:r>
    </w:p>
    <w:p w:rsidR="003405C1" w:rsidRPr="00D32550" w:rsidRDefault="003405C1" w:rsidP="003405C1">
      <w:pPr>
        <w:spacing w:line="300" w:lineRule="exact"/>
        <w:ind w:firstLineChars="500" w:firstLine="1050"/>
        <w:rPr>
          <w:rFonts w:ascii="方正仿宋_GBK" w:eastAsia="方正仿宋_GBK" w:hAnsi="宋体" w:cs="宋体"/>
          <w:bCs/>
          <w:color w:val="000000"/>
          <w:kern w:val="0"/>
          <w:szCs w:val="21"/>
        </w:rPr>
      </w:pP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>2.</w:t>
      </w:r>
      <w:r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 xml:space="preserve"> </w:t>
      </w: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>此表按季度填，填报数据均为本年累计数。如：三季度填报本年1-9月的累计数。</w:t>
      </w:r>
    </w:p>
    <w:p w:rsidR="003405C1" w:rsidRPr="00D32550" w:rsidRDefault="003405C1" w:rsidP="003405C1">
      <w:pPr>
        <w:spacing w:line="300" w:lineRule="exact"/>
        <w:ind w:firstLineChars="500" w:firstLine="1050"/>
        <w:rPr>
          <w:rFonts w:ascii="方正仿宋_GBK" w:eastAsia="方正仿宋_GBK" w:hAnsi="宋体" w:cs="宋体"/>
          <w:bCs/>
          <w:color w:val="000000"/>
          <w:kern w:val="0"/>
          <w:szCs w:val="21"/>
        </w:rPr>
      </w:pP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>3.“人身事故”、“设备事故”：指当季发生，用简要文字表述。</w:t>
      </w:r>
    </w:p>
    <w:p w:rsidR="003405C1" w:rsidRPr="00D32550" w:rsidRDefault="003405C1" w:rsidP="003405C1">
      <w:pPr>
        <w:spacing w:line="300" w:lineRule="exact"/>
        <w:ind w:firstLineChars="500" w:firstLine="1050"/>
        <w:rPr>
          <w:rFonts w:ascii="方正仿宋_GBK" w:eastAsia="方正仿宋_GBK" w:hAnsi="宋体" w:cs="宋体"/>
          <w:bCs/>
          <w:color w:val="000000"/>
          <w:kern w:val="0"/>
          <w:szCs w:val="21"/>
        </w:rPr>
      </w:pPr>
      <w:r w:rsidRPr="00D32550">
        <w:rPr>
          <w:rFonts w:ascii="方正仿宋_GBK" w:eastAsia="方正仿宋_GBK" w:hAnsi="宋体" w:cs="宋体" w:hint="eastAsia"/>
          <w:bCs/>
          <w:color w:val="000000"/>
          <w:kern w:val="0"/>
          <w:szCs w:val="21"/>
        </w:rPr>
        <w:t>4.“科技创新成果”：指当季获奖成果。</w:t>
      </w:r>
    </w:p>
    <w:p w:rsidR="009D302E" w:rsidRPr="003405C1" w:rsidRDefault="006D0899" w:rsidP="003405C1">
      <w:pPr>
        <w:widowControl/>
        <w:jc w:val="left"/>
      </w:pPr>
    </w:p>
    <w:sectPr w:rsidR="009D302E" w:rsidRPr="003405C1" w:rsidSect="003405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99" w:rsidRDefault="006D0899" w:rsidP="003405C1">
      <w:r>
        <w:separator/>
      </w:r>
    </w:p>
  </w:endnote>
  <w:endnote w:type="continuationSeparator" w:id="0">
    <w:p w:rsidR="006D0899" w:rsidRDefault="006D0899" w:rsidP="0034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99" w:rsidRDefault="006D0899" w:rsidP="003405C1">
      <w:r>
        <w:separator/>
      </w:r>
    </w:p>
  </w:footnote>
  <w:footnote w:type="continuationSeparator" w:id="0">
    <w:p w:rsidR="006D0899" w:rsidRDefault="006D0899" w:rsidP="00340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67"/>
    <w:rsid w:val="00184EFC"/>
    <w:rsid w:val="00231B85"/>
    <w:rsid w:val="00294DAF"/>
    <w:rsid w:val="003405C1"/>
    <w:rsid w:val="006D0899"/>
    <w:rsid w:val="00727371"/>
    <w:rsid w:val="0073254D"/>
    <w:rsid w:val="007B1C76"/>
    <w:rsid w:val="007E460A"/>
    <w:rsid w:val="00820593"/>
    <w:rsid w:val="00BA76CD"/>
    <w:rsid w:val="00DB7C67"/>
    <w:rsid w:val="00D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5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5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5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1429</Characters>
  <Application>Microsoft Office Word</Application>
  <DocSecurity>0</DocSecurity>
  <Lines>11</Lines>
  <Paragraphs>3</Paragraphs>
  <ScaleCrop>false</ScaleCrop>
  <Company>Win7_64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Win7_64</dc:creator>
  <cp:keywords/>
  <dc:description/>
  <cp:lastModifiedBy>Win7_64</cp:lastModifiedBy>
  <cp:revision>8</cp:revision>
  <dcterms:created xsi:type="dcterms:W3CDTF">2019-07-09T09:02:00Z</dcterms:created>
  <dcterms:modified xsi:type="dcterms:W3CDTF">2019-07-15T03:19:00Z</dcterms:modified>
</cp:coreProperties>
</file>